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B6B39" w:rsidRDefault="00AB6B39" w:rsidP="00AB6B39">
      <w:pPr>
        <w:pStyle w:val="Heading1"/>
        <w:jc w:val="center"/>
      </w:pPr>
      <w:r>
        <w:t xml:space="preserve">Data Literacy Mini-lessons </w:t>
      </w:r>
    </w:p>
    <w:p w:rsidR="00AB6B39" w:rsidRPr="007939AC" w:rsidRDefault="00AB6B39" w:rsidP="00AB6B39">
      <w:pPr>
        <w:jc w:val="center"/>
      </w:pPr>
      <w:r>
        <w:t>Using data and graphs to support and supplement science curricula</w:t>
      </w:r>
    </w:p>
    <w:p w:rsidR="002144CF" w:rsidRDefault="002144CF" w:rsidP="00840502">
      <w:pPr>
        <w:pStyle w:val="Heading2"/>
        <w:ind w:left="0"/>
      </w:pPr>
      <w:r>
        <w:t>Mini Lesson</w:t>
      </w:r>
      <w:r w:rsidR="001476FD">
        <w:t xml:space="preserve"> key ideas:</w:t>
      </w:r>
    </w:p>
    <w:p w:rsidR="005A5832" w:rsidRDefault="002D4798" w:rsidP="002D4798">
      <w:pPr>
        <w:widowControl w:val="0"/>
        <w:autoSpaceDE w:val="0"/>
        <w:autoSpaceDN w:val="0"/>
        <w:adjustRightInd w:val="0"/>
        <w:spacing w:after="80"/>
        <w:ind w:left="630" w:hanging="432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1.  </w:t>
      </w:r>
      <w:r w:rsidR="003159F5">
        <w:rPr>
          <w:rFonts w:ascii="Verdana" w:hAnsi="Verdana" w:cs="Verdana"/>
          <w:b/>
          <w:bCs/>
          <w:szCs w:val="22"/>
        </w:rPr>
        <w:t>Ask statistical questions</w:t>
      </w:r>
      <w:r>
        <w:rPr>
          <w:rFonts w:ascii="Verdana" w:hAnsi="Verdana" w:cs="Verdana"/>
          <w:szCs w:val="22"/>
        </w:rPr>
        <w:t xml:space="preserve">: </w:t>
      </w:r>
    </w:p>
    <w:p w:rsidR="005A5832" w:rsidRPr="005A5832" w:rsidRDefault="003159F5" w:rsidP="005A583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Verdana" w:hAnsi="Verdana" w:cs="Verdana"/>
          <w:szCs w:val="22"/>
        </w:rPr>
      </w:pPr>
      <w:r w:rsidRPr="005A5832">
        <w:rPr>
          <w:rFonts w:ascii="Verdana" w:hAnsi="Verdana" w:cs="Verdana"/>
          <w:szCs w:val="22"/>
        </w:rPr>
        <w:t>Observe and measure</w:t>
      </w:r>
      <w:r w:rsidR="002D4798" w:rsidRPr="005A5832">
        <w:rPr>
          <w:rFonts w:ascii="Verdana" w:hAnsi="Verdana" w:cs="Verdana"/>
          <w:szCs w:val="22"/>
        </w:rPr>
        <w:t xml:space="preserve"> a group, not just a single example.</w:t>
      </w:r>
      <w:r w:rsidR="00930D23" w:rsidRPr="005A5832">
        <w:rPr>
          <w:rFonts w:ascii="Verdana" w:hAnsi="Verdana" w:cs="Verdana"/>
          <w:szCs w:val="22"/>
        </w:rPr>
        <w:t xml:space="preserve">  </w:t>
      </w:r>
    </w:p>
    <w:p w:rsidR="005A5832" w:rsidRPr="005A5832" w:rsidRDefault="00930D23" w:rsidP="005A583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Verdana" w:hAnsi="Verdana" w:cs="Verdana"/>
          <w:szCs w:val="22"/>
        </w:rPr>
      </w:pPr>
      <w:r w:rsidRPr="005A5832">
        <w:rPr>
          <w:rFonts w:ascii="Verdana" w:hAnsi="Verdana" w:cs="Verdana"/>
          <w:szCs w:val="22"/>
        </w:rPr>
        <w:t>Recognize different kinds of questions</w:t>
      </w:r>
      <w:r w:rsidR="00812542" w:rsidRPr="005A5832">
        <w:rPr>
          <w:rFonts w:ascii="Verdana" w:hAnsi="Verdana" w:cs="Verdana"/>
          <w:szCs w:val="22"/>
        </w:rPr>
        <w:t xml:space="preserve"> about groups</w:t>
      </w:r>
      <w:r w:rsidRPr="005A5832">
        <w:rPr>
          <w:rFonts w:ascii="Verdana" w:hAnsi="Verdana" w:cs="Verdana"/>
          <w:szCs w:val="22"/>
        </w:rPr>
        <w:t xml:space="preserve"> (e.g. variability within a group</w:t>
      </w:r>
      <w:r w:rsidR="003159F5" w:rsidRPr="005A5832">
        <w:rPr>
          <w:rFonts w:ascii="Verdana" w:hAnsi="Verdana" w:cs="Verdana"/>
          <w:szCs w:val="22"/>
        </w:rPr>
        <w:t>,</w:t>
      </w:r>
      <w:r w:rsidRPr="005A5832">
        <w:rPr>
          <w:rFonts w:ascii="Verdana" w:hAnsi="Verdana" w:cs="Verdana"/>
          <w:szCs w:val="22"/>
        </w:rPr>
        <w:t xml:space="preserve"> how variability compares between two or more groups,</w:t>
      </w:r>
      <w:r w:rsidR="003159F5" w:rsidRPr="005A5832">
        <w:rPr>
          <w:rFonts w:ascii="Verdana" w:hAnsi="Verdana" w:cs="Verdana"/>
          <w:szCs w:val="22"/>
        </w:rPr>
        <w:t xml:space="preserve"> how two measures are related, or how a measure changes through time</w:t>
      </w:r>
      <w:r w:rsidRPr="005A5832">
        <w:rPr>
          <w:rFonts w:ascii="Verdana" w:hAnsi="Verdana" w:cs="Verdana"/>
          <w:szCs w:val="22"/>
        </w:rPr>
        <w:t>)</w:t>
      </w:r>
      <w:r w:rsidR="003159F5" w:rsidRPr="005A5832">
        <w:rPr>
          <w:rFonts w:ascii="Verdana" w:hAnsi="Verdana" w:cs="Verdana"/>
          <w:szCs w:val="22"/>
        </w:rPr>
        <w:t>.</w:t>
      </w:r>
      <w:r w:rsidR="005A5832" w:rsidRPr="005A5832">
        <w:rPr>
          <w:rFonts w:ascii="Verdana" w:hAnsi="Verdana" w:cs="Verdana"/>
          <w:szCs w:val="22"/>
        </w:rPr>
        <w:t xml:space="preserve">  </w:t>
      </w:r>
    </w:p>
    <w:p w:rsidR="002D4798" w:rsidRPr="005A5832" w:rsidRDefault="005A5832" w:rsidP="005A583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80"/>
        <w:rPr>
          <w:rFonts w:ascii="Verdana" w:hAnsi="Verdana" w:cs="Verdana"/>
          <w:szCs w:val="22"/>
        </w:rPr>
      </w:pPr>
      <w:r w:rsidRPr="005A5832">
        <w:rPr>
          <w:rFonts w:ascii="Verdana" w:hAnsi="Verdana" w:cs="Verdana"/>
          <w:szCs w:val="22"/>
        </w:rPr>
        <w:t>Choose what type of graph to use based on the kind of question.</w:t>
      </w:r>
    </w:p>
    <w:p w:rsidR="002D4798" w:rsidRDefault="002D4798" w:rsidP="002D4798">
      <w:pPr>
        <w:widowControl w:val="0"/>
        <w:autoSpaceDE w:val="0"/>
        <w:autoSpaceDN w:val="0"/>
        <w:adjustRightInd w:val="0"/>
        <w:spacing w:after="80"/>
        <w:ind w:left="630" w:hanging="432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2.  </w:t>
      </w:r>
      <w:r>
        <w:rPr>
          <w:rFonts w:ascii="Verdana" w:hAnsi="Verdana" w:cs="Verdana"/>
          <w:b/>
          <w:bCs/>
          <w:szCs w:val="22"/>
        </w:rPr>
        <w:t>Variability</w:t>
      </w:r>
      <w:r>
        <w:rPr>
          <w:rFonts w:ascii="Verdana" w:hAnsi="Verdana" w:cs="Verdana"/>
          <w:szCs w:val="22"/>
        </w:rPr>
        <w:t xml:space="preserve">: Show and describe how </w:t>
      </w:r>
      <w:r w:rsidR="003159F5">
        <w:rPr>
          <w:rFonts w:ascii="Verdana" w:hAnsi="Verdana" w:cs="Verdana"/>
          <w:szCs w:val="22"/>
        </w:rPr>
        <w:t>a measurement varies</w:t>
      </w:r>
      <w:r>
        <w:rPr>
          <w:rFonts w:ascii="Verdana" w:hAnsi="Verdana" w:cs="Verdana"/>
          <w:szCs w:val="22"/>
        </w:rPr>
        <w:t xml:space="preserve"> within a </w:t>
      </w:r>
      <w:r w:rsidR="003159F5">
        <w:rPr>
          <w:rFonts w:ascii="Verdana" w:hAnsi="Verdana" w:cs="Verdana"/>
          <w:szCs w:val="22"/>
        </w:rPr>
        <w:t>group</w:t>
      </w:r>
    </w:p>
    <w:p w:rsidR="002D4798" w:rsidRDefault="002D4798" w:rsidP="002D4798">
      <w:pPr>
        <w:widowControl w:val="0"/>
        <w:autoSpaceDE w:val="0"/>
        <w:autoSpaceDN w:val="0"/>
        <w:adjustRightInd w:val="0"/>
        <w:spacing w:after="80"/>
        <w:ind w:left="630" w:hanging="432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3.  </w:t>
      </w:r>
      <w:r>
        <w:rPr>
          <w:rFonts w:ascii="Verdana" w:hAnsi="Verdana" w:cs="Verdana"/>
          <w:b/>
          <w:bCs/>
          <w:szCs w:val="22"/>
        </w:rPr>
        <w:t>Compare groups</w:t>
      </w:r>
      <w:r>
        <w:rPr>
          <w:rFonts w:ascii="Verdana" w:hAnsi="Verdana" w:cs="Verdana"/>
          <w:szCs w:val="22"/>
        </w:rPr>
        <w:t xml:space="preserve">: Show if two or more groups are the same or different in a </w:t>
      </w:r>
      <w:r w:rsidR="003159F5">
        <w:rPr>
          <w:rFonts w:ascii="Verdana" w:hAnsi="Verdana" w:cs="Verdana"/>
          <w:szCs w:val="22"/>
        </w:rPr>
        <w:t>measure</w:t>
      </w:r>
    </w:p>
    <w:p w:rsidR="002D4798" w:rsidRDefault="002D4798" w:rsidP="002D4798">
      <w:pPr>
        <w:widowControl w:val="0"/>
        <w:autoSpaceDE w:val="0"/>
        <w:autoSpaceDN w:val="0"/>
        <w:adjustRightInd w:val="0"/>
        <w:spacing w:after="80"/>
        <w:ind w:left="630" w:hanging="432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4.  </w:t>
      </w:r>
      <w:r>
        <w:rPr>
          <w:rFonts w:ascii="Verdana" w:hAnsi="Verdana" w:cs="Verdana"/>
          <w:b/>
          <w:bCs/>
          <w:szCs w:val="22"/>
        </w:rPr>
        <w:t>Correlation</w:t>
      </w:r>
      <w:r>
        <w:rPr>
          <w:rFonts w:ascii="Verdana" w:hAnsi="Verdana" w:cs="Verdana"/>
          <w:szCs w:val="22"/>
        </w:rPr>
        <w:t>: Show if two numeric factors are correlated</w:t>
      </w:r>
    </w:p>
    <w:p w:rsidR="002D4798" w:rsidRDefault="002D4798" w:rsidP="002D4798">
      <w:pPr>
        <w:widowControl w:val="0"/>
        <w:autoSpaceDE w:val="0"/>
        <w:autoSpaceDN w:val="0"/>
        <w:adjustRightInd w:val="0"/>
        <w:spacing w:after="80"/>
        <w:ind w:left="630" w:hanging="432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5.  </w:t>
      </w:r>
      <w:r>
        <w:rPr>
          <w:rFonts w:ascii="Verdana" w:hAnsi="Verdana" w:cs="Verdana"/>
          <w:b/>
          <w:bCs/>
          <w:szCs w:val="22"/>
        </w:rPr>
        <w:t>Time series</w:t>
      </w:r>
      <w:r>
        <w:rPr>
          <w:rFonts w:ascii="Verdana" w:hAnsi="Verdana" w:cs="Verdana"/>
          <w:szCs w:val="22"/>
        </w:rPr>
        <w:t>: Show how a factor changes through time</w:t>
      </w:r>
    </w:p>
    <w:p w:rsidR="002D4798" w:rsidRDefault="002D4798" w:rsidP="002D4798">
      <w:pPr>
        <w:widowControl w:val="0"/>
        <w:autoSpaceDE w:val="0"/>
        <w:autoSpaceDN w:val="0"/>
        <w:adjustRightInd w:val="0"/>
        <w:spacing w:after="80"/>
        <w:ind w:left="630" w:hanging="432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6.  </w:t>
      </w:r>
      <w:r>
        <w:rPr>
          <w:rFonts w:ascii="Verdana" w:hAnsi="Verdana" w:cs="Verdana"/>
          <w:b/>
          <w:bCs/>
          <w:szCs w:val="22"/>
        </w:rPr>
        <w:t>Proportions</w:t>
      </w:r>
      <w:r>
        <w:rPr>
          <w:rFonts w:ascii="Verdana" w:hAnsi="Verdana" w:cs="Verdana"/>
          <w:szCs w:val="22"/>
        </w:rPr>
        <w:t>: Show how a whole is proportioned into parts</w:t>
      </w:r>
    </w:p>
    <w:p w:rsidR="00DD0FB4" w:rsidRPr="005A5832" w:rsidRDefault="002D4798" w:rsidP="005A5832">
      <w:pPr>
        <w:widowControl w:val="0"/>
        <w:autoSpaceDE w:val="0"/>
        <w:autoSpaceDN w:val="0"/>
        <w:adjustRightInd w:val="0"/>
        <w:spacing w:after="80"/>
        <w:ind w:left="630" w:hanging="432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7.  </w:t>
      </w:r>
      <w:r w:rsidR="005A5832">
        <w:rPr>
          <w:rFonts w:ascii="Verdana" w:hAnsi="Verdana" w:cs="Verdana"/>
          <w:szCs w:val="22"/>
        </w:rPr>
        <w:t xml:space="preserve">(Use </w:t>
      </w:r>
      <w:r w:rsidR="005A5832">
        <w:rPr>
          <w:rFonts w:ascii="Verdana" w:hAnsi="Verdana" w:cs="Verdana"/>
          <w:b/>
          <w:bCs/>
          <w:szCs w:val="22"/>
        </w:rPr>
        <w:t>Question, Evidence, Claim, Reasoning</w:t>
      </w:r>
      <w:r w:rsidR="005A5832">
        <w:rPr>
          <w:rFonts w:ascii="Verdana" w:hAnsi="Verdana" w:cs="Verdana"/>
          <w:szCs w:val="22"/>
        </w:rPr>
        <w:t xml:space="preserve"> when communicating ideas scientifically)</w:t>
      </w:r>
    </w:p>
    <w:p w:rsidR="002144CF" w:rsidRPr="002144CF" w:rsidRDefault="00E011D2" w:rsidP="002144C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8.35pt;margin-top:20pt;width:431.25pt;height:253.1pt;z-index:251658240;mso-position-horizontal:absolute;mso-position-vertical:absolute" fillcolor="#dbe5f1 [660]" strokecolor="#404040 [2429]">
            <v:fill o:detectmouseclick="t"/>
            <v:textbox style="mso-next-textbox:#_x0000_s1026" inset=",7.2pt,,7.2pt">
              <w:txbxContent>
                <w:p w:rsidR="002E046B" w:rsidRPr="00840502" w:rsidRDefault="002E046B" w:rsidP="00840502">
                  <w:pPr>
                    <w:ind w:left="1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Mini-lesson components</w:t>
                  </w:r>
                </w:p>
                <w:p w:rsidR="002E046B" w:rsidRDefault="002E046B" w:rsidP="00840502">
                  <w:pPr>
                    <w:ind w:left="180"/>
                    <w:rPr>
                      <w:b/>
                    </w:rPr>
                  </w:pPr>
                </w:p>
                <w:p w:rsidR="002E046B" w:rsidRDefault="002E046B" w:rsidP="00840502">
                  <w:pPr>
                    <w:ind w:left="180"/>
                  </w:pPr>
                  <w:r w:rsidRPr="00840502">
                    <w:rPr>
                      <w:b/>
                    </w:rPr>
                    <w:t xml:space="preserve">Starting </w:t>
                  </w:r>
                  <w:r>
                    <w:rPr>
                      <w:b/>
                    </w:rPr>
                    <w:t>activity</w:t>
                  </w:r>
                  <w:r w:rsidRPr="00840502">
                    <w:rPr>
                      <w:b/>
                    </w:rPr>
                    <w:t xml:space="preserve"> (PRE)</w:t>
                  </w:r>
                  <w:r>
                    <w:t xml:space="preserve">: </w:t>
                  </w:r>
                </w:p>
                <w:p w:rsidR="002E046B" w:rsidRDefault="002E046B" w:rsidP="00840502">
                  <w:pPr>
                    <w:ind w:left="446"/>
                    <w:rPr>
                      <w:sz w:val="20"/>
                    </w:rPr>
                  </w:pPr>
                  <w:proofErr w:type="gramStart"/>
                  <w:r w:rsidRPr="00840502">
                    <w:rPr>
                      <w:sz w:val="20"/>
                    </w:rPr>
                    <w:t>A brief (5-10 min) problem o</w:t>
                  </w:r>
                  <w:r>
                    <w:rPr>
                      <w:sz w:val="20"/>
                    </w:rPr>
                    <w:t>r activity for students to try.</w:t>
                  </w:r>
                  <w:proofErr w:type="gramEnd"/>
                  <w:r>
                    <w:rPr>
                      <w:sz w:val="20"/>
                    </w:rPr>
                    <w:t xml:space="preserve">  Us</w:t>
                  </w:r>
                  <w:r w:rsidRPr="00840502">
                    <w:rPr>
                      <w:sz w:val="20"/>
                    </w:rPr>
                    <w:t xml:space="preserve">e to stimulate their thinking and interest and to assess their starting level of skill or understanding. </w:t>
                  </w:r>
                </w:p>
                <w:p w:rsidR="002E046B" w:rsidRPr="00840502" w:rsidRDefault="002E046B" w:rsidP="00840502">
                  <w:pPr>
                    <w:ind w:left="446"/>
                    <w:rPr>
                      <w:sz w:val="20"/>
                    </w:rPr>
                  </w:pPr>
                  <w:r w:rsidRPr="00840502">
                    <w:rPr>
                      <w:sz w:val="20"/>
                    </w:rPr>
                    <w:t xml:space="preserve"> </w:t>
                  </w:r>
                </w:p>
                <w:p w:rsidR="002E046B" w:rsidRPr="00840502" w:rsidRDefault="002E046B" w:rsidP="00840502">
                  <w:pPr>
                    <w:ind w:left="180"/>
                    <w:rPr>
                      <w:b/>
                    </w:rPr>
                  </w:pPr>
                  <w:r w:rsidRPr="00840502">
                    <w:rPr>
                      <w:b/>
                    </w:rPr>
                    <w:t>Direct instruction (INSTR)</w:t>
                  </w:r>
                </w:p>
                <w:p w:rsidR="002E046B" w:rsidRDefault="002E046B" w:rsidP="00840502">
                  <w:pPr>
                    <w:ind w:left="450"/>
                    <w:rPr>
                      <w:sz w:val="20"/>
                    </w:rPr>
                  </w:pPr>
                  <w:proofErr w:type="gramStart"/>
                  <w:r w:rsidRPr="00840502">
                    <w:rPr>
                      <w:sz w:val="20"/>
                    </w:rPr>
                    <w:t>A short set of slides, video, or guided activity that explains or demonstrates a concept or skill.</w:t>
                  </w:r>
                  <w:proofErr w:type="gramEnd"/>
                  <w:r w:rsidRPr="00840502">
                    <w:rPr>
                      <w:sz w:val="20"/>
                    </w:rPr>
                    <w:t xml:space="preserve">  Designed to be either teacher-facilitated or fo</w:t>
                  </w:r>
                  <w:r>
                    <w:rPr>
                      <w:sz w:val="20"/>
                    </w:rPr>
                    <w:t>r students to use self-guided.</w:t>
                  </w:r>
                </w:p>
                <w:p w:rsidR="002E046B" w:rsidRPr="00840502" w:rsidRDefault="002E046B" w:rsidP="00840502">
                  <w:pPr>
                    <w:ind w:left="450"/>
                    <w:rPr>
                      <w:sz w:val="20"/>
                    </w:rPr>
                  </w:pPr>
                </w:p>
                <w:p w:rsidR="002E046B" w:rsidRPr="00840502" w:rsidRDefault="002E046B" w:rsidP="00840502">
                  <w:pPr>
                    <w:ind w:left="180"/>
                    <w:rPr>
                      <w:b/>
                    </w:rPr>
                  </w:pPr>
                  <w:r w:rsidRPr="00840502">
                    <w:rPr>
                      <w:b/>
                    </w:rPr>
                    <w:t>Guided practice (PRAC)</w:t>
                  </w:r>
                </w:p>
                <w:p w:rsidR="002E046B" w:rsidRDefault="002E046B" w:rsidP="00840502">
                  <w:pPr>
                    <w:ind w:left="450"/>
                    <w:rPr>
                      <w:sz w:val="20"/>
                    </w:rPr>
                  </w:pPr>
                  <w:r>
                    <w:rPr>
                      <w:sz w:val="20"/>
                    </w:rPr>
                    <w:t>Short, guided p</w:t>
                  </w:r>
                  <w:r w:rsidRPr="00840502">
                    <w:rPr>
                      <w:sz w:val="20"/>
                    </w:rPr>
                    <w:t>roblem sets</w:t>
                  </w:r>
                  <w:r>
                    <w:rPr>
                      <w:sz w:val="20"/>
                    </w:rPr>
                    <w:t xml:space="preserve"> in the context of a curriculum topic</w:t>
                  </w:r>
                  <w:r w:rsidRPr="00840502">
                    <w:rPr>
                      <w:sz w:val="20"/>
                    </w:rPr>
                    <w:t xml:space="preserve"> that students can do to practice </w:t>
                  </w:r>
                  <w:r>
                    <w:rPr>
                      <w:sz w:val="20"/>
                    </w:rPr>
                    <w:t>a</w:t>
                  </w:r>
                  <w:r w:rsidRPr="00840502">
                    <w:rPr>
                      <w:sz w:val="20"/>
                    </w:rPr>
                    <w:t xml:space="preserve"> skill or concept</w:t>
                  </w:r>
                  <w:r>
                    <w:rPr>
                      <w:sz w:val="20"/>
                    </w:rPr>
                    <w:t xml:space="preserve"> working with data sets and graphs. </w:t>
                  </w:r>
                </w:p>
                <w:p w:rsidR="002E046B" w:rsidRPr="00840502" w:rsidRDefault="002E046B" w:rsidP="00840502">
                  <w:pPr>
                    <w:ind w:left="450"/>
                    <w:rPr>
                      <w:sz w:val="20"/>
                    </w:rPr>
                  </w:pPr>
                </w:p>
                <w:p w:rsidR="002E046B" w:rsidRDefault="002E046B" w:rsidP="00840502">
                  <w:pPr>
                    <w:ind w:left="180"/>
                    <w:rPr>
                      <w:b/>
                    </w:rPr>
                  </w:pPr>
                  <w:r w:rsidRPr="00840502">
                    <w:rPr>
                      <w:b/>
                    </w:rPr>
                    <w:t>Applied problem (APPL)</w:t>
                  </w:r>
                </w:p>
                <w:p w:rsidR="002E046B" w:rsidRPr="00932848" w:rsidRDefault="002E046B" w:rsidP="00DD0FB4">
                  <w:pPr>
                    <w:ind w:left="450"/>
                    <w:rPr>
                      <w:sz w:val="20"/>
                    </w:rPr>
                  </w:pPr>
                  <w:r w:rsidRPr="00932848">
                    <w:rPr>
                      <w:sz w:val="20"/>
                    </w:rPr>
                    <w:t xml:space="preserve">A more open-ended </w:t>
                  </w:r>
                  <w:r>
                    <w:rPr>
                      <w:sz w:val="20"/>
                    </w:rPr>
                    <w:t>activity in which students gather their own data</w:t>
                  </w:r>
                  <w:r w:rsidRPr="0093284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and apply </w:t>
                  </w:r>
                  <w:r w:rsidRPr="00932848">
                    <w:rPr>
                      <w:sz w:val="20"/>
                    </w:rPr>
                    <w:t>data</w:t>
                  </w:r>
                  <w:r>
                    <w:rPr>
                      <w:sz w:val="20"/>
                    </w:rPr>
                    <w:t xml:space="preserve"> and graphing</w:t>
                  </w:r>
                  <w:r w:rsidRPr="00932848">
                    <w:rPr>
                      <w:sz w:val="20"/>
                    </w:rPr>
                    <w:t xml:space="preserve"> skill</w:t>
                  </w:r>
                  <w:r>
                    <w:rPr>
                      <w:sz w:val="20"/>
                    </w:rPr>
                    <w:t>s</w:t>
                  </w:r>
                  <w:r w:rsidRPr="0093284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and concepts to develop evidence to answer a question. </w:t>
                  </w:r>
                  <w:r w:rsidRPr="00932848">
                    <w:rPr>
                      <w:sz w:val="20"/>
                    </w:rPr>
                    <w:t xml:space="preserve"> </w:t>
                  </w:r>
                </w:p>
                <w:p w:rsidR="002E046B" w:rsidRDefault="002E046B" w:rsidP="00DD0FB4">
                  <w:pPr>
                    <w:spacing w:line="360" w:lineRule="auto"/>
                  </w:pPr>
                </w:p>
                <w:p w:rsidR="002E046B" w:rsidRDefault="002E046B"/>
              </w:txbxContent>
            </v:textbox>
            <w10:wrap type="square"/>
          </v:shape>
        </w:pict>
      </w:r>
    </w:p>
    <w:p w:rsidR="0079095A" w:rsidRPr="007939AC" w:rsidRDefault="00DD0FB4" w:rsidP="00AB6B39">
      <w:pPr>
        <w:pStyle w:val="Heading1"/>
        <w:jc w:val="center"/>
      </w:pPr>
      <w:r>
        <w:br w:type="page"/>
      </w:r>
      <w:r w:rsidR="00AB6B39">
        <w:t>Target</w:t>
      </w:r>
    </w:p>
    <w:p w:rsidR="00F501C6" w:rsidRPr="005400EC" w:rsidRDefault="0023683C" w:rsidP="00840502">
      <w:pPr>
        <w:pStyle w:val="Heading2"/>
        <w:ind w:left="0"/>
        <w:rPr>
          <w:sz w:val="22"/>
        </w:rPr>
      </w:pPr>
      <w:r w:rsidRPr="005400EC">
        <w:rPr>
          <w:sz w:val="22"/>
        </w:rPr>
        <w:t>Mini-Lesson 1: Statistical thinking</w:t>
      </w:r>
    </w:p>
    <w:p w:rsidR="005E3D0F" w:rsidRPr="005400EC" w:rsidRDefault="005E3D0F" w:rsidP="005E3D0F">
      <w:pPr>
        <w:pStyle w:val="ListParagraph"/>
        <w:widowControl w:val="0"/>
        <w:numPr>
          <w:ilvl w:val="0"/>
          <w:numId w:val="1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i/>
          <w:color w:val="000000"/>
        </w:rPr>
      </w:pPr>
      <w:r w:rsidRPr="005400EC">
        <w:rPr>
          <w:rFonts w:cs="Times New Roman"/>
          <w:b/>
          <w:i/>
          <w:color w:val="000000"/>
        </w:rPr>
        <w:t>Science Framework</w:t>
      </w:r>
      <w:r w:rsidRPr="005400EC">
        <w:rPr>
          <w:rFonts w:cs="Times New Roman"/>
          <w:i/>
          <w:color w:val="000000"/>
        </w:rPr>
        <w:t>: Formulate and refine questions that can be answered empirically in a science classroom and use them to design an inquiry or construct a pragmatic solution.</w:t>
      </w:r>
    </w:p>
    <w:p w:rsidR="002E046B" w:rsidRPr="002E046B" w:rsidRDefault="005E3D0F" w:rsidP="005E3D0F">
      <w:pPr>
        <w:pStyle w:val="ListParagraph"/>
        <w:numPr>
          <w:ilvl w:val="0"/>
          <w:numId w:val="13"/>
        </w:numPr>
        <w:rPr>
          <w:i/>
        </w:rPr>
      </w:pPr>
      <w:r w:rsidRPr="005400EC">
        <w:rPr>
          <w:rFonts w:cs="Helvetica"/>
          <w:b/>
          <w:i/>
          <w:color w:val="141413"/>
          <w:szCs w:val="16"/>
        </w:rPr>
        <w:t>Math Common Core</w:t>
      </w:r>
      <w:r w:rsidRPr="005400EC">
        <w:rPr>
          <w:rFonts w:cs="Helvetica"/>
          <w:i/>
          <w:color w:val="141413"/>
          <w:szCs w:val="16"/>
        </w:rPr>
        <w:t xml:space="preserve">: </w:t>
      </w:r>
      <w:r w:rsidR="00F501C6" w:rsidRPr="005400EC">
        <w:rPr>
          <w:rFonts w:cs="Helvetica"/>
          <w:i/>
          <w:color w:val="141413"/>
          <w:szCs w:val="16"/>
        </w:rPr>
        <w:t>Recognize a statistical question as one that anticipates variability in the data related to the question and accounts for it in the answers</w:t>
      </w:r>
      <w:r w:rsidR="009B4858" w:rsidRPr="005400EC">
        <w:rPr>
          <w:rFonts w:cs="Helvetica"/>
          <w:i/>
          <w:color w:val="141413"/>
          <w:szCs w:val="16"/>
        </w:rPr>
        <w:t xml:space="preserve"> (Math 6 SP-1).</w:t>
      </w:r>
    </w:p>
    <w:p w:rsidR="00D32C30" w:rsidRPr="002E046B" w:rsidRDefault="002E046B" w:rsidP="005E3D0F">
      <w:pPr>
        <w:pStyle w:val="ListParagraph"/>
        <w:numPr>
          <w:ilvl w:val="0"/>
          <w:numId w:val="13"/>
        </w:numPr>
        <w:rPr>
          <w:i/>
        </w:rPr>
      </w:pPr>
      <w:r w:rsidRPr="002E046B">
        <w:rPr>
          <w:b/>
          <w:i/>
        </w:rPr>
        <w:t>Science framework</w:t>
      </w:r>
      <w:r w:rsidRPr="002E046B">
        <w:rPr>
          <w:i/>
        </w:rPr>
        <w:t>: Communicate scientific ideas using tables, graphs and diagrams…</w:t>
      </w:r>
    </w:p>
    <w:p w:rsidR="00F501C6" w:rsidRPr="005400EC" w:rsidRDefault="0023683C" w:rsidP="00840502">
      <w:pPr>
        <w:pStyle w:val="Heading2"/>
        <w:ind w:left="0"/>
        <w:rPr>
          <w:sz w:val="22"/>
        </w:rPr>
      </w:pPr>
      <w:r w:rsidRPr="005400EC">
        <w:rPr>
          <w:sz w:val="22"/>
        </w:rPr>
        <w:t>Mini-Lesson 2: Show &amp; describe variability</w:t>
      </w:r>
    </w:p>
    <w:p w:rsidR="005E3D0F" w:rsidRPr="005400EC" w:rsidRDefault="005E3D0F" w:rsidP="005E3D0F">
      <w:pPr>
        <w:pStyle w:val="ListParagraph"/>
        <w:numPr>
          <w:ilvl w:val="0"/>
          <w:numId w:val="11"/>
        </w:numPr>
        <w:rPr>
          <w:i/>
        </w:rPr>
      </w:pPr>
      <w:r w:rsidRPr="005400EC">
        <w:rPr>
          <w:b/>
          <w:i/>
        </w:rPr>
        <w:t>Science Framework</w:t>
      </w:r>
      <w:r w:rsidRPr="005400EC">
        <w:rPr>
          <w:i/>
        </w:rPr>
        <w:t xml:space="preserve">: </w:t>
      </w:r>
      <w:r w:rsidRPr="005400EC">
        <w:rPr>
          <w:rFonts w:cs="Times New Roman"/>
          <w:i/>
          <w:color w:val="000000"/>
        </w:rPr>
        <w:t>(Stability and change): Students…come to recognize that both the regularities of a pattern over time and its variability are issues for which explanations can be sought.</w:t>
      </w:r>
    </w:p>
    <w:p w:rsidR="00F501C6" w:rsidRPr="005400EC" w:rsidRDefault="005E3D0F" w:rsidP="009B4858">
      <w:pPr>
        <w:pStyle w:val="ListParagraph"/>
        <w:numPr>
          <w:ilvl w:val="0"/>
          <w:numId w:val="11"/>
        </w:numPr>
        <w:rPr>
          <w:rFonts w:cs="Helvetica"/>
          <w:i/>
          <w:color w:val="141413"/>
          <w:szCs w:val="16"/>
        </w:rPr>
      </w:pPr>
      <w:r w:rsidRPr="005400EC">
        <w:rPr>
          <w:rFonts w:cs="Helvetica"/>
          <w:b/>
          <w:i/>
          <w:color w:val="141413"/>
          <w:szCs w:val="16"/>
        </w:rPr>
        <w:t>Math Common Core</w:t>
      </w:r>
      <w:r w:rsidRPr="005400EC">
        <w:rPr>
          <w:rFonts w:cs="Helvetica"/>
          <w:i/>
          <w:color w:val="141413"/>
          <w:szCs w:val="16"/>
        </w:rPr>
        <w:t xml:space="preserve">: </w:t>
      </w:r>
      <w:r w:rsidR="00F501C6" w:rsidRPr="005400EC">
        <w:rPr>
          <w:rFonts w:cs="Helvetica"/>
          <w:i/>
          <w:color w:val="141413"/>
          <w:szCs w:val="16"/>
        </w:rPr>
        <w:t>Understand that a set of data collected to answer a statistical question has a distribution, which can be described by its center, spread, and overall shape.</w:t>
      </w:r>
      <w:r w:rsidR="009B4858" w:rsidRPr="005400EC">
        <w:rPr>
          <w:rFonts w:cs="Helvetica"/>
          <w:i/>
          <w:color w:val="141413"/>
          <w:szCs w:val="16"/>
        </w:rPr>
        <w:t xml:space="preserve"> (Math 6 SP-2).</w:t>
      </w:r>
    </w:p>
    <w:p w:rsidR="00E71680" w:rsidRPr="005400EC" w:rsidRDefault="005E3D0F" w:rsidP="009B4858">
      <w:pPr>
        <w:pStyle w:val="ListParagraph"/>
        <w:numPr>
          <w:ilvl w:val="0"/>
          <w:numId w:val="11"/>
        </w:numPr>
        <w:rPr>
          <w:rFonts w:cs="Helvetica"/>
          <w:i/>
          <w:color w:val="141413"/>
          <w:szCs w:val="16"/>
        </w:rPr>
      </w:pPr>
      <w:r w:rsidRPr="005400EC">
        <w:rPr>
          <w:rFonts w:cs="Helvetica"/>
          <w:b/>
          <w:i/>
          <w:color w:val="141413"/>
          <w:szCs w:val="16"/>
        </w:rPr>
        <w:t>Math Common Core</w:t>
      </w:r>
      <w:r w:rsidRPr="005400EC">
        <w:rPr>
          <w:rFonts w:cs="Helvetica"/>
          <w:i/>
          <w:color w:val="141413"/>
          <w:szCs w:val="16"/>
        </w:rPr>
        <w:t xml:space="preserve">: </w:t>
      </w:r>
      <w:r w:rsidR="00F501C6" w:rsidRPr="005400EC">
        <w:rPr>
          <w:rFonts w:cs="Helvetica"/>
          <w:i/>
          <w:color w:val="141413"/>
          <w:szCs w:val="16"/>
        </w:rPr>
        <w:t>Display numerical data in plots on a number line, including dot plots, histograms, and box plots.</w:t>
      </w:r>
      <w:r w:rsidR="009B4858" w:rsidRPr="005400EC">
        <w:rPr>
          <w:rFonts w:cs="Helvetica"/>
          <w:i/>
          <w:color w:val="141413"/>
          <w:szCs w:val="16"/>
        </w:rPr>
        <w:t xml:space="preserve"> (Math 6 SP-4).</w:t>
      </w:r>
    </w:p>
    <w:p w:rsidR="005324DA" w:rsidRPr="005400EC" w:rsidRDefault="005E3D0F" w:rsidP="00D32C30">
      <w:pPr>
        <w:pStyle w:val="ListParagraph"/>
        <w:numPr>
          <w:ilvl w:val="0"/>
          <w:numId w:val="11"/>
        </w:numPr>
        <w:rPr>
          <w:i/>
        </w:rPr>
      </w:pPr>
      <w:r w:rsidRPr="005400EC">
        <w:rPr>
          <w:rFonts w:cs="Helvetica"/>
          <w:b/>
          <w:i/>
          <w:color w:val="141413"/>
          <w:szCs w:val="16"/>
        </w:rPr>
        <w:t>Math Common Core</w:t>
      </w:r>
      <w:r w:rsidRPr="005400EC">
        <w:rPr>
          <w:rFonts w:cs="Helvetica"/>
          <w:i/>
          <w:color w:val="141413"/>
          <w:szCs w:val="16"/>
        </w:rPr>
        <w:t xml:space="preserve">: </w:t>
      </w:r>
      <w:r w:rsidR="00E71680" w:rsidRPr="005400EC">
        <w:rPr>
          <w:rFonts w:cs="Helvetica"/>
          <w:i/>
          <w:color w:val="141413"/>
          <w:szCs w:val="16"/>
        </w:rPr>
        <w:t>Summarize numerical data sets in relation to their context.</w:t>
      </w:r>
      <w:r w:rsidR="009B4858" w:rsidRPr="005400EC">
        <w:rPr>
          <w:rFonts w:cs="Helvetica"/>
          <w:i/>
          <w:color w:val="141413"/>
          <w:szCs w:val="16"/>
        </w:rPr>
        <w:t xml:space="preserve"> (Math 6 SP-5).</w:t>
      </w:r>
    </w:p>
    <w:p w:rsidR="005E3D0F" w:rsidRPr="005400EC" w:rsidRDefault="005E3D0F" w:rsidP="005E3D0F">
      <w:pPr>
        <w:pStyle w:val="Heading2"/>
        <w:ind w:left="0"/>
        <w:rPr>
          <w:sz w:val="22"/>
        </w:rPr>
      </w:pPr>
      <w:r w:rsidRPr="005400EC">
        <w:rPr>
          <w:sz w:val="22"/>
        </w:rPr>
        <w:t>Mini-Lesson 3: Compare groups</w:t>
      </w:r>
    </w:p>
    <w:p w:rsidR="005E3D0F" w:rsidRPr="005400EC" w:rsidRDefault="005E3D0F" w:rsidP="005E3D0F">
      <w:pPr>
        <w:pStyle w:val="ListParagraph"/>
        <w:numPr>
          <w:ilvl w:val="0"/>
          <w:numId w:val="12"/>
        </w:numPr>
        <w:rPr>
          <w:i/>
        </w:rPr>
      </w:pPr>
      <w:r w:rsidRPr="005400EC">
        <w:rPr>
          <w:b/>
          <w:i/>
        </w:rPr>
        <w:t>Science Framework</w:t>
      </w:r>
      <w:r w:rsidRPr="005400EC">
        <w:rPr>
          <w:i/>
        </w:rPr>
        <w:t>: Use spreadsheets, databases, tables, charts, graphs, statistics, mathematics, and information technology to collate, summarize, and display data and to explore relationships between variables…</w:t>
      </w:r>
    </w:p>
    <w:p w:rsidR="005E3D0F" w:rsidRPr="005400EC" w:rsidRDefault="005E3D0F" w:rsidP="005E3D0F">
      <w:pPr>
        <w:pStyle w:val="ListParagraph"/>
        <w:numPr>
          <w:ilvl w:val="0"/>
          <w:numId w:val="12"/>
        </w:numPr>
        <w:rPr>
          <w:rFonts w:cs="Helvetica"/>
          <w:i/>
          <w:color w:val="141413"/>
          <w:szCs w:val="16"/>
        </w:rPr>
      </w:pPr>
      <w:r w:rsidRPr="005400EC">
        <w:rPr>
          <w:rFonts w:cs="Helvetica"/>
          <w:b/>
          <w:i/>
          <w:color w:val="141413"/>
          <w:szCs w:val="16"/>
        </w:rPr>
        <w:t>Math Common Core</w:t>
      </w:r>
      <w:r w:rsidRPr="005400EC">
        <w:rPr>
          <w:rFonts w:cs="Helvetica"/>
          <w:i/>
          <w:color w:val="141413"/>
          <w:szCs w:val="16"/>
        </w:rPr>
        <w:t>: Informally assess the degree of visual overlap of two numerical data distributions with similar variability, measuring the difference between the centers by expressing it as a multiple of a measure of variability. (Math 7 SP-I3).</w:t>
      </w:r>
    </w:p>
    <w:p w:rsidR="005E3D0F" w:rsidRPr="005400EC" w:rsidRDefault="005E3D0F" w:rsidP="005E3D0F">
      <w:pPr>
        <w:pStyle w:val="Heading2"/>
        <w:ind w:left="0"/>
        <w:rPr>
          <w:sz w:val="22"/>
        </w:rPr>
      </w:pPr>
      <w:r w:rsidRPr="005400EC">
        <w:rPr>
          <w:sz w:val="22"/>
        </w:rPr>
        <w:t>Mini-Lesson 4: Correlations</w:t>
      </w:r>
    </w:p>
    <w:p w:rsidR="005E3D0F" w:rsidRPr="005400EC" w:rsidRDefault="005E3D0F" w:rsidP="005E3D0F">
      <w:pPr>
        <w:pStyle w:val="ListParagraph"/>
        <w:numPr>
          <w:ilvl w:val="0"/>
          <w:numId w:val="14"/>
        </w:numPr>
        <w:rPr>
          <w:rFonts w:cs="Helvetica"/>
          <w:i/>
          <w:color w:val="141413"/>
          <w:szCs w:val="16"/>
        </w:rPr>
      </w:pPr>
      <w:r w:rsidRPr="005400EC">
        <w:rPr>
          <w:rFonts w:cs="Helvetica"/>
          <w:b/>
          <w:i/>
          <w:color w:val="141413"/>
          <w:szCs w:val="16"/>
        </w:rPr>
        <w:t>Math Common Core</w:t>
      </w:r>
      <w:r w:rsidRPr="005400EC">
        <w:rPr>
          <w:rFonts w:cs="Helvetica"/>
          <w:i/>
          <w:color w:val="141413"/>
          <w:szCs w:val="16"/>
        </w:rPr>
        <w:t xml:space="preserve">: Construct and interpret scatter plots for </w:t>
      </w:r>
      <w:proofErr w:type="spellStart"/>
      <w:r w:rsidRPr="005400EC">
        <w:rPr>
          <w:rFonts w:cs="Helvetica"/>
          <w:i/>
          <w:color w:val="141413"/>
          <w:szCs w:val="16"/>
        </w:rPr>
        <w:t>bivariate</w:t>
      </w:r>
      <w:proofErr w:type="spellEnd"/>
      <w:r w:rsidRPr="005400EC">
        <w:rPr>
          <w:rFonts w:cs="Helvetica"/>
          <w:i/>
          <w:color w:val="141413"/>
          <w:szCs w:val="16"/>
        </w:rPr>
        <w:t xml:space="preserve"> measurement data to investigate patterns of association between two quantities. (Math 8 SP-1).</w:t>
      </w:r>
    </w:p>
    <w:p w:rsidR="005E3D0F" w:rsidRPr="005400EC" w:rsidRDefault="005E3D0F" w:rsidP="005E3D0F">
      <w:pPr>
        <w:pStyle w:val="ListParagraph"/>
        <w:numPr>
          <w:ilvl w:val="0"/>
          <w:numId w:val="14"/>
        </w:numPr>
        <w:rPr>
          <w:i/>
        </w:rPr>
      </w:pPr>
      <w:r w:rsidRPr="005400EC">
        <w:rPr>
          <w:rFonts w:cs="Helvetica"/>
          <w:b/>
          <w:i/>
          <w:color w:val="141413"/>
          <w:szCs w:val="16"/>
        </w:rPr>
        <w:t>Math Common Core</w:t>
      </w:r>
      <w:r w:rsidRPr="005400EC">
        <w:rPr>
          <w:rFonts w:cs="Helvetica"/>
          <w:i/>
          <w:color w:val="141413"/>
          <w:szCs w:val="16"/>
        </w:rPr>
        <w:t>: Informally fit a straight line, and informally assess the model fit by judging the closeness of the data points to the line. (Math 8 SP-3).</w:t>
      </w:r>
    </w:p>
    <w:p w:rsidR="005E3D0F" w:rsidRPr="005400EC" w:rsidRDefault="005E3D0F" w:rsidP="005E3D0F">
      <w:pPr>
        <w:pStyle w:val="Heading2"/>
        <w:ind w:left="0"/>
        <w:rPr>
          <w:sz w:val="22"/>
        </w:rPr>
      </w:pPr>
      <w:r w:rsidRPr="005400EC">
        <w:rPr>
          <w:sz w:val="22"/>
        </w:rPr>
        <w:t>Mini-Lesson 5: Time series</w:t>
      </w:r>
    </w:p>
    <w:p w:rsidR="005E3D0F" w:rsidRPr="005400EC" w:rsidRDefault="005E3D0F" w:rsidP="005E3D0F">
      <w:pPr>
        <w:pStyle w:val="ListParagraph"/>
        <w:numPr>
          <w:ilvl w:val="0"/>
          <w:numId w:val="11"/>
        </w:numPr>
        <w:rPr>
          <w:i/>
        </w:rPr>
      </w:pPr>
      <w:r w:rsidRPr="005400EC">
        <w:rPr>
          <w:b/>
          <w:i/>
        </w:rPr>
        <w:t>Science Framework</w:t>
      </w:r>
      <w:r w:rsidRPr="005400EC">
        <w:rPr>
          <w:i/>
        </w:rPr>
        <w:t xml:space="preserve">: </w:t>
      </w:r>
      <w:r w:rsidRPr="005400EC">
        <w:rPr>
          <w:rFonts w:cs="Times New Roman"/>
          <w:i/>
          <w:color w:val="000000"/>
        </w:rPr>
        <w:t>(Stability and change): Students…come to recognize that both the regularities of a pattern over time and its variability are issues for which explanations can be sought.</w:t>
      </w:r>
    </w:p>
    <w:p w:rsidR="005E3D0F" w:rsidRPr="005400EC" w:rsidRDefault="005E3D0F" w:rsidP="005E3D0F">
      <w:pPr>
        <w:pStyle w:val="Heading2"/>
        <w:ind w:left="0"/>
        <w:rPr>
          <w:sz w:val="22"/>
        </w:rPr>
      </w:pPr>
      <w:r w:rsidRPr="005400EC">
        <w:rPr>
          <w:sz w:val="22"/>
        </w:rPr>
        <w:t>Mini-Lesson 6: Proportions</w:t>
      </w:r>
    </w:p>
    <w:p w:rsidR="005E3D0F" w:rsidRPr="005400EC" w:rsidRDefault="005E3D0F" w:rsidP="005E3D0F">
      <w:pPr>
        <w:rPr>
          <w:i/>
        </w:rPr>
      </w:pPr>
      <w:r w:rsidRPr="005400EC">
        <w:rPr>
          <w:b/>
          <w:i/>
        </w:rPr>
        <w:t>Math Common Core</w:t>
      </w:r>
      <w:r w:rsidRPr="005400EC">
        <w:rPr>
          <w:i/>
        </w:rPr>
        <w:t>: Use ratio and rate reasoning to solve real-world and mathematical problems (Math: 6RP-3).</w:t>
      </w:r>
    </w:p>
    <w:p w:rsidR="005E3D0F" w:rsidRPr="005400EC" w:rsidRDefault="002E046B" w:rsidP="005E3D0F">
      <w:pPr>
        <w:pStyle w:val="Heading2"/>
        <w:ind w:left="0"/>
        <w:rPr>
          <w:sz w:val="22"/>
        </w:rPr>
      </w:pPr>
      <w:r>
        <w:rPr>
          <w:sz w:val="22"/>
        </w:rPr>
        <w:t>(</w:t>
      </w:r>
      <w:r w:rsidR="005E3D0F" w:rsidRPr="005400EC">
        <w:rPr>
          <w:sz w:val="22"/>
        </w:rPr>
        <w:t xml:space="preserve">Mini-Lesson 7: </w:t>
      </w:r>
      <w:r w:rsidRPr="005400EC">
        <w:rPr>
          <w:sz w:val="22"/>
        </w:rPr>
        <w:t xml:space="preserve"> </w:t>
      </w:r>
      <w:r>
        <w:rPr>
          <w:sz w:val="22"/>
        </w:rPr>
        <w:t xml:space="preserve">Question, </w:t>
      </w:r>
      <w:r w:rsidR="005E3D0F" w:rsidRPr="005400EC">
        <w:rPr>
          <w:sz w:val="22"/>
        </w:rPr>
        <w:t>Evidence, Claim, Reasoning)</w:t>
      </w:r>
    </w:p>
    <w:p w:rsidR="00DD0FB4" w:rsidRPr="005400EC" w:rsidRDefault="005E3D0F" w:rsidP="005E3D0F">
      <w:r w:rsidRPr="005400EC">
        <w:rPr>
          <w:b/>
          <w:i/>
        </w:rPr>
        <w:t>Science framework</w:t>
      </w:r>
      <w:r w:rsidRPr="005400EC">
        <w:rPr>
          <w:i/>
        </w:rPr>
        <w:t>: Engage in argument from evidence.</w:t>
      </w:r>
    </w:p>
    <w:p w:rsidR="0023683C" w:rsidRPr="00A031AA" w:rsidRDefault="0023683C" w:rsidP="00E64B14"/>
    <w:sectPr w:rsidR="0023683C" w:rsidRPr="00A031AA" w:rsidSect="00F827AB">
      <w:headerReference w:type="default" r:id="rId5"/>
      <w:headerReference w:type="firs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96" w:rsidRPr="00904696" w:rsidRDefault="00E011D2" w:rsidP="007939AC">
    <w:pPr>
      <w:pStyle w:val="Header"/>
      <w:jc w:val="right"/>
      <w:rPr>
        <w:rFonts w:ascii="Times New Roman" w:hAnsi="Times New Roman"/>
        <w:color w:val="7F7F7F" w:themeColor="text1" w:themeTint="80"/>
        <w:sz w:val="18"/>
      </w:rPr>
    </w:pPr>
    <w:r w:rsidRPr="00904696">
      <w:rPr>
        <w:rFonts w:ascii="Times New Roman" w:hAnsi="Times New Roman"/>
        <w:noProof/>
        <w:color w:val="7F7F7F" w:themeColor="text1" w:themeTint="80"/>
        <w:sz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left:0;text-align:left;margin-left:-54pt;margin-top:-11pt;width:2in;height:29.75pt;z-index:251660288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style="mso-next-textbox:#_x0000_s2051" inset=",7.2pt,,7.2pt">
            <w:txbxContent>
              <w:p w:rsidR="002E046B" w:rsidRPr="00453C76" w:rsidRDefault="002E046B" w:rsidP="0016138D">
                <w:pPr>
                  <w:rPr>
                    <w:rFonts w:ascii="Papyrus" w:hAnsi="Papyrus"/>
                    <w:color w:val="552B5D"/>
                    <w:sz w:val="16"/>
                  </w:rPr>
                </w:pPr>
                <w:r w:rsidRPr="00453C76">
                  <w:rPr>
                    <w:rFonts w:ascii="Papyrus" w:hAnsi="Papyrus"/>
                    <w:color w:val="552B5D"/>
                    <w:sz w:val="16"/>
                  </w:rPr>
                  <w:t>Data Literacy Project</w:t>
                </w:r>
              </w:p>
            </w:txbxContent>
          </v:textbox>
          <w10:wrap type="tight"/>
        </v:shape>
      </w:pict>
    </w:r>
    <w:r w:rsidR="002E046B" w:rsidRPr="00904696">
      <w:rPr>
        <w:rFonts w:ascii="Times New Roman" w:hAnsi="Times New Roman"/>
        <w:noProof/>
        <w:color w:val="7F7F7F" w:themeColor="text1" w:themeTint="80"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604520" cy="457200"/>
          <wp:effectExtent l="25400" t="0" r="5080" b="0"/>
          <wp:wrapTight wrapText="bothSides">
            <wp:wrapPolygon edited="0">
              <wp:start x="0" y="1200"/>
              <wp:lineTo x="-908" y="20400"/>
              <wp:lineTo x="21782" y="20400"/>
              <wp:lineTo x="21782" y="8400"/>
              <wp:lineTo x="20874" y="2400"/>
              <wp:lineTo x="18151" y="1200"/>
              <wp:lineTo x="0" y="120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6045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4696" w:rsidRPr="00904696">
      <w:rPr>
        <w:rFonts w:ascii="Times New Roman" w:hAnsi="Times New Roman"/>
        <w:color w:val="7F7F7F" w:themeColor="text1" w:themeTint="80"/>
        <w:sz w:val="18"/>
      </w:rPr>
      <w:t>Mini lesson OUTLINE-</w:t>
    </w:r>
    <w:proofErr w:type="spellStart"/>
    <w:r w:rsidR="00904696" w:rsidRPr="00904696">
      <w:rPr>
        <w:rFonts w:ascii="Times New Roman" w:hAnsi="Times New Roman"/>
        <w:color w:val="7F7F7F" w:themeColor="text1" w:themeTint="80"/>
        <w:sz w:val="18"/>
      </w:rPr>
      <w:t>handout.docx</w:t>
    </w:r>
    <w:proofErr w:type="spellEnd"/>
  </w:p>
  <w:p w:rsidR="002E046B" w:rsidRPr="00904696" w:rsidRDefault="002E046B" w:rsidP="007939AC">
    <w:pPr>
      <w:pStyle w:val="Header"/>
      <w:jc w:val="right"/>
      <w:rPr>
        <w:rFonts w:ascii="Times New Roman" w:hAnsi="Times New Roman"/>
        <w:i/>
        <w:color w:val="7F7F7F" w:themeColor="text1" w:themeTint="80"/>
        <w:sz w:val="18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6B" w:rsidRDefault="002E046B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_2"/>
    <w:bookmarkStart w:id="1" w:name="_WNTabType_1"/>
    <w:r>
      <w:rPr>
        <w:rFonts w:ascii="Verdana" w:eastAsia="ＭＳ ゴシック" w:hAnsi="Verdana"/>
        <w:sz w:val="36"/>
        <w:szCs w:val="36"/>
      </w:rPr>
      <w:tab/>
    </w:r>
    <w:r w:rsidR="00E011D2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E011D2">
      <w:rPr>
        <w:rFonts w:ascii="Verdana" w:eastAsia="ＭＳ ゴシック" w:hAnsi="Verdana"/>
        <w:sz w:val="36"/>
        <w:szCs w:val="36"/>
      </w:rPr>
      <w:fldChar w:fldCharType="separate"/>
    </w:r>
    <w:r w:rsidR="0071570B">
      <w:rPr>
        <w:rFonts w:ascii="Verdana" w:eastAsia="ＭＳ ゴシック" w:hAnsi="Verdana"/>
        <w:noProof/>
      </w:rPr>
      <w:t>9/24/12 10:22 AM</w:t>
    </w:r>
    <w:r w:rsidR="00E011D2"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62EDC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176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E39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8F5885"/>
    <w:multiLevelType w:val="hybridMultilevel"/>
    <w:tmpl w:val="D318E5F6"/>
    <w:lvl w:ilvl="0" w:tplc="91A6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7768F8"/>
    <w:multiLevelType w:val="hybridMultilevel"/>
    <w:tmpl w:val="0FB4B88C"/>
    <w:lvl w:ilvl="0" w:tplc="91A6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8588E"/>
    <w:multiLevelType w:val="hybridMultilevel"/>
    <w:tmpl w:val="0C241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31531"/>
    <w:multiLevelType w:val="hybridMultilevel"/>
    <w:tmpl w:val="66880A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52C9D"/>
    <w:multiLevelType w:val="hybridMultilevel"/>
    <w:tmpl w:val="690C654E"/>
    <w:lvl w:ilvl="0" w:tplc="91A6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D86B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111047"/>
    <w:multiLevelType w:val="hybridMultilevel"/>
    <w:tmpl w:val="4B58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275A2"/>
    <w:multiLevelType w:val="hybridMultilevel"/>
    <w:tmpl w:val="20247932"/>
    <w:lvl w:ilvl="0" w:tplc="91A6F0D8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>
    <w:nsid w:val="59060A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EC3B88"/>
    <w:multiLevelType w:val="hybridMultilevel"/>
    <w:tmpl w:val="FFD098F0"/>
    <w:lvl w:ilvl="0" w:tplc="91A6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74237D"/>
    <w:multiLevelType w:val="hybridMultilevel"/>
    <w:tmpl w:val="50620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620FA2"/>
    <w:multiLevelType w:val="hybridMultilevel"/>
    <w:tmpl w:val="E2CAD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683C"/>
    <w:rsid w:val="00072EF7"/>
    <w:rsid w:val="000B1F1A"/>
    <w:rsid w:val="000C7759"/>
    <w:rsid w:val="000F0843"/>
    <w:rsid w:val="00104EB4"/>
    <w:rsid w:val="001432EF"/>
    <w:rsid w:val="001476FD"/>
    <w:rsid w:val="0016138D"/>
    <w:rsid w:val="001927DD"/>
    <w:rsid w:val="001A52E0"/>
    <w:rsid w:val="001C5299"/>
    <w:rsid w:val="001F397A"/>
    <w:rsid w:val="002144CF"/>
    <w:rsid w:val="00215284"/>
    <w:rsid w:val="0023683C"/>
    <w:rsid w:val="00237557"/>
    <w:rsid w:val="00247F9F"/>
    <w:rsid w:val="00263E10"/>
    <w:rsid w:val="002646F2"/>
    <w:rsid w:val="00281CDC"/>
    <w:rsid w:val="002D4798"/>
    <w:rsid w:val="002E046B"/>
    <w:rsid w:val="002F1C83"/>
    <w:rsid w:val="00307F20"/>
    <w:rsid w:val="003159F5"/>
    <w:rsid w:val="0033593A"/>
    <w:rsid w:val="003457E8"/>
    <w:rsid w:val="003B1355"/>
    <w:rsid w:val="004365BF"/>
    <w:rsid w:val="00462006"/>
    <w:rsid w:val="004D7711"/>
    <w:rsid w:val="005324DA"/>
    <w:rsid w:val="005400EC"/>
    <w:rsid w:val="00540911"/>
    <w:rsid w:val="005415B2"/>
    <w:rsid w:val="005A5832"/>
    <w:rsid w:val="005D1916"/>
    <w:rsid w:val="005E3D0F"/>
    <w:rsid w:val="00636851"/>
    <w:rsid w:val="00654ACD"/>
    <w:rsid w:val="006915BD"/>
    <w:rsid w:val="00695316"/>
    <w:rsid w:val="006E2CE2"/>
    <w:rsid w:val="0071570B"/>
    <w:rsid w:val="0075376A"/>
    <w:rsid w:val="00756C63"/>
    <w:rsid w:val="0079095A"/>
    <w:rsid w:val="007939AC"/>
    <w:rsid w:val="007E42FB"/>
    <w:rsid w:val="00812542"/>
    <w:rsid w:val="00817636"/>
    <w:rsid w:val="00822944"/>
    <w:rsid w:val="0083603C"/>
    <w:rsid w:val="0083730A"/>
    <w:rsid w:val="00840502"/>
    <w:rsid w:val="0087018D"/>
    <w:rsid w:val="00876B6E"/>
    <w:rsid w:val="00904696"/>
    <w:rsid w:val="00930D23"/>
    <w:rsid w:val="00932848"/>
    <w:rsid w:val="00973903"/>
    <w:rsid w:val="0099716A"/>
    <w:rsid w:val="009A2FC2"/>
    <w:rsid w:val="009B4858"/>
    <w:rsid w:val="009F0C4C"/>
    <w:rsid w:val="00A031AA"/>
    <w:rsid w:val="00A50137"/>
    <w:rsid w:val="00A63F1B"/>
    <w:rsid w:val="00A6790D"/>
    <w:rsid w:val="00A8734F"/>
    <w:rsid w:val="00AB6B39"/>
    <w:rsid w:val="00AC0E69"/>
    <w:rsid w:val="00B03975"/>
    <w:rsid w:val="00B177DB"/>
    <w:rsid w:val="00BB35DD"/>
    <w:rsid w:val="00BE6E90"/>
    <w:rsid w:val="00C76162"/>
    <w:rsid w:val="00C8458E"/>
    <w:rsid w:val="00C86E57"/>
    <w:rsid w:val="00CB6F56"/>
    <w:rsid w:val="00D32C30"/>
    <w:rsid w:val="00D34AB4"/>
    <w:rsid w:val="00D72F09"/>
    <w:rsid w:val="00D81470"/>
    <w:rsid w:val="00DD0FB4"/>
    <w:rsid w:val="00DE5E39"/>
    <w:rsid w:val="00E011D2"/>
    <w:rsid w:val="00E05ACD"/>
    <w:rsid w:val="00E13199"/>
    <w:rsid w:val="00E64B14"/>
    <w:rsid w:val="00E71680"/>
    <w:rsid w:val="00E85D46"/>
    <w:rsid w:val="00EC1013"/>
    <w:rsid w:val="00F24942"/>
    <w:rsid w:val="00F501C6"/>
    <w:rsid w:val="00F65615"/>
    <w:rsid w:val="00F70D8D"/>
    <w:rsid w:val="00F827AB"/>
    <w:rsid w:val="00FA6EC7"/>
    <w:rsid w:val="00FB1B19"/>
    <w:rsid w:val="00FB2BFA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5284"/>
    <w:pPr>
      <w:ind w:left="720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83C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34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31AA"/>
    <w:pPr>
      <w:keepNext/>
      <w:keepLines/>
      <w:spacing w:before="200"/>
      <w:ind w:left="288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23683C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23683C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23683C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23683C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23683C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23683C"/>
    <w:pPr>
      <w:keepNext/>
      <w:numPr>
        <w:ilvl w:val="5"/>
        <w:numId w:val="1"/>
      </w:numPr>
      <w:tabs>
        <w:tab w:val="clear" w:pos="3600"/>
      </w:tabs>
      <w:ind w:left="4320" w:hanging="180"/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23683C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23683C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23683C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236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83C"/>
  </w:style>
  <w:style w:type="character" w:customStyle="1" w:styleId="Heading1Char">
    <w:name w:val="Heading 1 Char"/>
    <w:basedOn w:val="DefaultParagraphFont"/>
    <w:link w:val="Heading1"/>
    <w:uiPriority w:val="9"/>
    <w:rsid w:val="002368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7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31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A031AA"/>
    <w:pPr>
      <w:contextualSpacing/>
    </w:pPr>
  </w:style>
  <w:style w:type="paragraph" w:styleId="Footer">
    <w:name w:val="footer"/>
    <w:basedOn w:val="Normal"/>
    <w:link w:val="FooterChar"/>
    <w:rsid w:val="00793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9AC"/>
    <w:rPr>
      <w:rFonts w:asciiTheme="majorHAnsi" w:hAnsiTheme="maj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481</Words>
  <Characters>2747</Characters>
  <Application>Microsoft Macintosh Word</Application>
  <DocSecurity>0</DocSecurity>
  <Lines>22</Lines>
  <Paragraphs>5</Paragraphs>
  <ScaleCrop>false</ScaleCrop>
  <Company>UMaine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Birgitta Polson</cp:lastModifiedBy>
  <cp:revision>13</cp:revision>
  <cp:lastPrinted>2012-10-04T19:23:00Z</cp:lastPrinted>
  <dcterms:created xsi:type="dcterms:W3CDTF">2012-09-24T14:22:00Z</dcterms:created>
  <dcterms:modified xsi:type="dcterms:W3CDTF">2012-10-05T13:31:00Z</dcterms:modified>
</cp:coreProperties>
</file>